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4F" w:rsidRDefault="00714F4F" w:rsidP="00714F4F">
      <w:pPr>
        <w:spacing w:after="0"/>
        <w:contextualSpacing/>
        <w:jc w:val="both"/>
        <w:rPr>
          <w:rFonts w:eastAsia="Times New Roman" w:cstheme="minorHAnsi"/>
          <w:b/>
        </w:rPr>
      </w:pPr>
    </w:p>
    <w:p w:rsidR="00714F4F" w:rsidRPr="006F18AE" w:rsidRDefault="00714F4F" w:rsidP="00F63E35">
      <w:pPr>
        <w:spacing w:after="0"/>
        <w:ind w:left="5382" w:hanging="5382"/>
        <w:contextualSpacing/>
        <w:jc w:val="right"/>
        <w:rPr>
          <w:rFonts w:eastAsia="Times New Roman" w:cstheme="minorHAnsi"/>
        </w:rPr>
      </w:pPr>
      <w:r w:rsidRPr="006F18AE">
        <w:rPr>
          <w:rFonts w:eastAsia="Times New Roman" w:cstheme="minorHAnsi"/>
        </w:rPr>
        <w:t>Załącznik</w:t>
      </w:r>
      <w:r w:rsidR="00F63E35" w:rsidRPr="006F18AE">
        <w:rPr>
          <w:rFonts w:eastAsia="Times New Roman" w:cstheme="minorHAnsi"/>
        </w:rPr>
        <w:t xml:space="preserve"> nr 2.2. </w:t>
      </w:r>
      <w:r w:rsidRPr="006F18AE">
        <w:rPr>
          <w:rFonts w:eastAsia="Times New Roman" w:cstheme="minorHAnsi"/>
        </w:rPr>
        <w:t xml:space="preserve">do </w:t>
      </w:r>
      <w:r w:rsidR="00F63E35" w:rsidRPr="006F18AE">
        <w:rPr>
          <w:rFonts w:eastAsia="Times New Roman" w:cstheme="minorHAnsi"/>
        </w:rPr>
        <w:t>SIWZ ZP/</w:t>
      </w:r>
      <w:r w:rsidR="0011771B">
        <w:rPr>
          <w:rFonts w:eastAsia="Times New Roman" w:cstheme="minorHAnsi"/>
        </w:rPr>
        <w:t>2</w:t>
      </w:r>
      <w:r w:rsidR="00F63E35" w:rsidRPr="006F18AE">
        <w:rPr>
          <w:rFonts w:eastAsia="Times New Roman" w:cstheme="minorHAnsi"/>
        </w:rPr>
        <w:t>/2025</w:t>
      </w:r>
    </w:p>
    <w:p w:rsidR="00F63E35" w:rsidRDefault="00F63E35" w:rsidP="00F63E35">
      <w:pPr>
        <w:spacing w:after="0"/>
        <w:ind w:left="5382" w:hanging="5382"/>
        <w:contextualSpacing/>
        <w:rPr>
          <w:rFonts w:eastAsia="Times New Roman" w:cstheme="minorHAnsi"/>
          <w:b/>
        </w:rPr>
      </w:pPr>
    </w:p>
    <w:p w:rsidR="00F63E35" w:rsidRPr="001C53C2" w:rsidRDefault="00F63E35" w:rsidP="001C53C2">
      <w:pPr>
        <w:spacing w:after="0"/>
        <w:ind w:left="5382" w:hanging="5382"/>
        <w:contextualSpacing/>
        <w:jc w:val="center"/>
        <w:rPr>
          <w:rFonts w:eastAsia="Times New Roman" w:cstheme="minorHAnsi"/>
          <w:b/>
          <w:sz w:val="24"/>
          <w:szCs w:val="24"/>
        </w:rPr>
      </w:pPr>
      <w:r w:rsidRPr="001C53C2">
        <w:rPr>
          <w:rFonts w:eastAsia="Times New Roman" w:cstheme="minorHAnsi"/>
          <w:b/>
          <w:sz w:val="24"/>
          <w:szCs w:val="24"/>
        </w:rPr>
        <w:t>PROPONOWANE PRZEZ WYKONAWCĘ TERMINY POSZCZEGÓLNYCH ZADAŃ</w:t>
      </w:r>
    </w:p>
    <w:p w:rsidR="00F63E35" w:rsidRPr="001C53C2" w:rsidRDefault="00F63E35" w:rsidP="00F63E35">
      <w:pPr>
        <w:numPr>
          <w:ilvl w:val="0"/>
          <w:numId w:val="1"/>
        </w:numPr>
        <w:spacing w:after="0"/>
        <w:ind w:left="426" w:hanging="5382"/>
        <w:contextualSpacing/>
        <w:rPr>
          <w:rFonts w:eastAsia="Times New Roman" w:cstheme="minorHAnsi"/>
          <w:b/>
          <w:sz w:val="24"/>
          <w:szCs w:val="24"/>
        </w:rPr>
      </w:pPr>
    </w:p>
    <w:p w:rsidR="00714F4F" w:rsidRPr="00A570FD" w:rsidRDefault="00714F4F" w:rsidP="00F63E35">
      <w:pPr>
        <w:numPr>
          <w:ilvl w:val="0"/>
          <w:numId w:val="1"/>
        </w:numPr>
        <w:spacing w:after="0" w:line="360" w:lineRule="auto"/>
        <w:ind w:left="426" w:hanging="5382"/>
        <w:contextualSpacing/>
        <w:rPr>
          <w:rFonts w:eastAsia="Times New Roman" w:cstheme="minorHAnsi"/>
          <w:b/>
        </w:rPr>
      </w:pPr>
      <w:r w:rsidRPr="00A570FD">
        <w:rPr>
          <w:rFonts w:eastAsia="Times New Roman" w:cstheme="minorHAnsi"/>
          <w:b/>
        </w:rPr>
        <w:t>TERMINY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dostarczenia do Zamawiającego uzgodnionej koncepcji w wersji elektron</w:t>
      </w:r>
      <w:bookmarkStart w:id="0" w:name="_GoBack"/>
      <w:bookmarkEnd w:id="0"/>
      <w:r w:rsidRPr="000D2C71">
        <w:rPr>
          <w:rFonts w:eastAsia="Times New Roman" w:cstheme="minorHAnsi"/>
        </w:rPr>
        <w:t xml:space="preserve">icznej                            i papierowej, spełniającej wymagania opisu przedmiotu zamówienia wraz z oceną techniczną pomieszczeń objętych adaptacją,  do ………..tygodni /  miesięcy od daty udzielenia zamówienia, 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dostarczenia do Zamawiającego kompletnego projektu architektoniczno – budowlanego, wykonanego na podstawie koncepcji wcześniej uzgodnionej i zaakceptowanej przez Zamawiającego, spełniającego wymagania opisu przedmiotu zamówienia wraz z oceną techniczna pomieszczeń objętych adaptacją w wersji elektronicznej i papierowej –  do ……….. miesięcy od daty udzielenia zamówienia. Termin dostarczenia projektu architektoniczno – budowlanego nie dotyczy terminu uzyskania decyzji administracyjnych;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złożenia projektu architektoniczno – budowlanego wraz z niezbędnymi opiniami, uzgodnieniami, ekspertyzami, ocenami itp. w celu uzyskania decyzji o pozwoleniu na budowę – etapową składa i proceduje Wykonawca w Wydziale Urbanistyki i Architektury Urzędu Miejskiego Świnoujściu –  do …………… miesięcy od daty udzielenia zamówienia,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przekazania decyzji o pozwoleniu na budowę 60 dni od złożenia projektu architektoniczno budowlanego w Wydziale Urbanistyki i Architektury Urzędu Miejskiego Świnoujściu.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dostarczenia do Zamawiającego wersji elektronicznej i papierowej kompletnego projektu technicznego i wykonawczego uwzględniającego wszystkie branże wraz  ze Specyfikacjami Technicznymi Wykonania i Odbioru Robot Budowlanych, przedmiarami i kosztorysem inwestorskim robót w celu weryfikacji i zgłoszenia uwag przez Zamawiającego w części dotyczącej przeniesienie zespołu kuchenno- jadalnego z budynku B, w miejsce lokalu użytkowego- kawiarnia, oraz zaplecza do kondygnacji położonej pod planowana kuchnią –                     do budynku A –  ………………… miesięcy od daty zawarcia umowy;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 xml:space="preserve">Termin dostarczenia do Zamawiającego kompletnego projektu technicznego i wykonawczego wraz ze Specyfikacjami Technicznymi Wykonania i Odbioru </w:t>
      </w:r>
      <w:r>
        <w:rPr>
          <w:rFonts w:eastAsia="Times New Roman" w:cstheme="minorHAnsi"/>
        </w:rPr>
        <w:t xml:space="preserve">Robót Budowlanych, przedmiarami </w:t>
      </w:r>
      <w:r w:rsidRPr="000D2C71">
        <w:rPr>
          <w:rFonts w:eastAsia="Times New Roman" w:cstheme="minorHAnsi"/>
        </w:rPr>
        <w:t xml:space="preserve">i kosztorysem inwestorskim robót oraz pozostałymi opracowaniami wymaganymi zgodnie </w:t>
      </w:r>
      <w:r>
        <w:rPr>
          <w:rFonts w:eastAsia="Times New Roman" w:cstheme="minorHAnsi"/>
        </w:rPr>
        <w:t xml:space="preserve">                       </w:t>
      </w:r>
      <w:r w:rsidRPr="000D2C71">
        <w:rPr>
          <w:rFonts w:eastAsia="Times New Roman" w:cstheme="minorHAnsi"/>
        </w:rPr>
        <w:t xml:space="preserve"> z opisem przedmiotu zamówienia w wersji papierowej i elektronicznej uwzględniającego uwagi Zamawiającego – ………………. dni od daty zgłoszenia przez Zamawiającego uwag do projektu wykonawczego dostarczonego w wersji elektronicznej;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dostarczenia PFU - programów funkcjonalno-użytkowych oddzielnie dla każdego                          z etapów, oraz wizualizacji - …………….. miesięcy od daty zawarcia umowy.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Termin dostarczenia do zamawiającego pozytywnej opinii o celowości inwestycji wynikającej                 z ustawy o świadczeniach opieki zdrowotnej finansowanej ze środków publicznych – …….. miesięcy od zatwierdzenia koncepcji programowo – funkcjonalnej;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>Wizualizacji ………………….. miesięcy od daty zawarcia umowy.</w:t>
      </w:r>
    </w:p>
    <w:p w:rsidR="006F18AE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 xml:space="preserve">Termin wykonywania czynności nadzoru autorskiego dla przedmiotu zamówienia – od daty rozpoczęcia robót budowlanych objętych dokumentacją projektową do daty odbioru końcowego przedmiotu umowy zawartej z wykonawcą robót wg zasad określonych w opisie przedmiotu </w:t>
      </w:r>
      <w:r w:rsidRPr="000D2C71">
        <w:rPr>
          <w:rFonts w:eastAsia="Times New Roman" w:cstheme="minorHAnsi"/>
        </w:rPr>
        <w:lastRenderedPageBreak/>
        <w:t>zamówienia. Strony przewidują, że nadzór autorski realizowany na podstawie niniejszej umowy zakończy się najpóźniej do 31.12.2030 roku, (termin może ulec zmianie).</w:t>
      </w:r>
    </w:p>
    <w:p w:rsidR="006F18AE" w:rsidRPr="000D2C71" w:rsidRDefault="006F18AE" w:rsidP="006F18AE">
      <w:pPr>
        <w:pStyle w:val="Akapitzlist"/>
        <w:numPr>
          <w:ilvl w:val="1"/>
          <w:numId w:val="1"/>
        </w:numPr>
        <w:spacing w:after="0"/>
        <w:ind w:left="426" w:hanging="426"/>
        <w:jc w:val="both"/>
        <w:rPr>
          <w:rFonts w:eastAsia="Times New Roman" w:cstheme="minorHAnsi"/>
        </w:rPr>
      </w:pPr>
      <w:r w:rsidRPr="000D2C71">
        <w:rPr>
          <w:rFonts w:eastAsia="Times New Roman" w:cstheme="minorHAnsi"/>
        </w:rPr>
        <w:t xml:space="preserve">Termin udzielania odpowiedzi na pytania Wykonawców zadawane w toku postępowania przetargowego na wybór wykonawcy robót – 3 dni robocze od daty przekazania pytania pocztą elektroniczną przez Zamawiającego, </w:t>
      </w:r>
    </w:p>
    <w:p w:rsidR="006F18AE" w:rsidRPr="000D2C71" w:rsidRDefault="006F18AE" w:rsidP="006F18AE">
      <w:pPr>
        <w:pStyle w:val="Akapitzlist"/>
        <w:spacing w:after="0"/>
        <w:ind w:left="426" w:hanging="426"/>
        <w:jc w:val="both"/>
        <w:rPr>
          <w:rFonts w:eastAsia="Times New Roman" w:cstheme="minorHAnsi"/>
        </w:rPr>
      </w:pPr>
    </w:p>
    <w:p w:rsidR="00714F4F" w:rsidRPr="00A570FD" w:rsidRDefault="00714F4F" w:rsidP="00F63E35">
      <w:pPr>
        <w:spacing w:after="0" w:line="360" w:lineRule="auto"/>
        <w:ind w:left="1080"/>
        <w:contextualSpacing/>
        <w:jc w:val="both"/>
        <w:rPr>
          <w:rFonts w:eastAsia="Times New Roman" w:cstheme="minorHAnsi"/>
        </w:rPr>
      </w:pPr>
    </w:p>
    <w:p w:rsidR="00FD3DD0" w:rsidRDefault="00FD3DD0" w:rsidP="00F63E35">
      <w:pPr>
        <w:spacing w:after="0" w:line="360" w:lineRule="auto"/>
      </w:pPr>
    </w:p>
    <w:p w:rsidR="00F63E35" w:rsidRDefault="00F63E35" w:rsidP="00F63E35">
      <w:pPr>
        <w:spacing w:after="0" w:line="360" w:lineRule="auto"/>
      </w:pPr>
    </w:p>
    <w:p w:rsidR="00F63E35" w:rsidRDefault="00F63E35" w:rsidP="00F63E35">
      <w:pPr>
        <w:spacing w:after="0" w:line="360" w:lineRule="auto"/>
      </w:pPr>
    </w:p>
    <w:p w:rsidR="005518E0" w:rsidRPr="005518E0" w:rsidRDefault="005518E0" w:rsidP="005518E0">
      <w:pPr>
        <w:spacing w:after="0"/>
        <w:ind w:left="396"/>
        <w:rPr>
          <w:rFonts w:ascii="Calibri" w:eastAsia="Calibri" w:hAnsi="Calibri" w:cs="Calibri"/>
        </w:rPr>
      </w:pPr>
      <w:r w:rsidRPr="005518E0">
        <w:rPr>
          <w:rFonts w:ascii="Calibri" w:eastAsia="Calibri" w:hAnsi="Calibri" w:cs="Calibri"/>
        </w:rPr>
        <w:t xml:space="preserve">…………………….……., dnia …………2025r. , </w:t>
      </w:r>
      <w:r w:rsidRPr="005518E0">
        <w:rPr>
          <w:rFonts w:ascii="Calibri" w:eastAsia="Calibri" w:hAnsi="Calibri" w:cs="Calibri"/>
        </w:rPr>
        <w:tab/>
        <w:t xml:space="preserve">       …………………………………………………………………..</w:t>
      </w:r>
      <w:r w:rsidRPr="005518E0">
        <w:rPr>
          <w:rFonts w:ascii="Calibri" w:eastAsia="Calibri" w:hAnsi="Calibri" w:cs="Calibri"/>
        </w:rPr>
        <w:tab/>
      </w:r>
    </w:p>
    <w:p w:rsidR="005518E0" w:rsidRPr="005518E0" w:rsidRDefault="005518E0" w:rsidP="005518E0">
      <w:pPr>
        <w:suppressAutoHyphens/>
        <w:spacing w:after="0" w:line="240" w:lineRule="auto"/>
        <w:ind w:left="4140"/>
        <w:jc w:val="center"/>
        <w:rPr>
          <w:rFonts w:ascii="Calibri" w:eastAsia="Times New Roman" w:hAnsi="Calibri" w:cs="Calibri"/>
          <w:lang w:eastAsia="ar-SA"/>
        </w:rPr>
      </w:pPr>
      <w:r w:rsidRPr="005518E0">
        <w:rPr>
          <w:rFonts w:ascii="Calibri" w:eastAsia="Times New Roman" w:hAnsi="Calibri" w:cs="Calibri"/>
          <w:lang w:eastAsia="ar-SA"/>
        </w:rPr>
        <w:t xml:space="preserve"> (podpisy i pieczątki uprawnionych reprezentantów lub upełnomocnionych przedstawicieli Wykonawcy)</w:t>
      </w:r>
    </w:p>
    <w:p w:rsidR="00F63E35" w:rsidRDefault="00F63E35" w:rsidP="00F63E35">
      <w:pPr>
        <w:spacing w:after="0" w:line="360" w:lineRule="auto"/>
      </w:pPr>
    </w:p>
    <w:sectPr w:rsidR="00F6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90B"/>
    <w:multiLevelType w:val="multilevel"/>
    <w:tmpl w:val="88DCC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208119FB"/>
    <w:multiLevelType w:val="multilevel"/>
    <w:tmpl w:val="BAE22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">
    <w:nsid w:val="221C3F59"/>
    <w:multiLevelType w:val="hybridMultilevel"/>
    <w:tmpl w:val="2F06446E"/>
    <w:lvl w:ilvl="0" w:tplc="3D52FE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2CC4262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E4431"/>
    <w:multiLevelType w:val="multilevel"/>
    <w:tmpl w:val="60B2F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4F"/>
    <w:rsid w:val="00022CAE"/>
    <w:rsid w:val="0011771B"/>
    <w:rsid w:val="001C53C2"/>
    <w:rsid w:val="003D1250"/>
    <w:rsid w:val="005518E0"/>
    <w:rsid w:val="006F18AE"/>
    <w:rsid w:val="00714F4F"/>
    <w:rsid w:val="00A11665"/>
    <w:rsid w:val="00A74723"/>
    <w:rsid w:val="00E312FD"/>
    <w:rsid w:val="00F63E35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F4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F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D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D3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F4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F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D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D3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2025-08-05T11:38:00Z</cp:lastPrinted>
  <dcterms:created xsi:type="dcterms:W3CDTF">2025-07-29T11:20:00Z</dcterms:created>
  <dcterms:modified xsi:type="dcterms:W3CDTF">2025-09-26T12:35:00Z</dcterms:modified>
</cp:coreProperties>
</file>